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02A7B" w14:textId="77777777" w:rsidR="0018374D" w:rsidRDefault="00590368" w:rsidP="005424B6">
      <w:pPr>
        <w:spacing w:after="0"/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bookmarkStart w:id="0" w:name="_Hlk48750123"/>
      <w:r w:rsidRPr="00071E05"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“let’s grow girls!”: </w:t>
      </w:r>
    </w:p>
    <w:p w14:paraId="37F92792" w14:textId="57A3828C" w:rsidR="00590368" w:rsidRPr="0018374D" w:rsidRDefault="00590368" w:rsidP="005424B6">
      <w:pPr>
        <w:spacing w:after="0"/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r w:rsidRPr="00071E05"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lidl </w:t>
      </w:r>
      <w:r w:rsidR="0018374D" w:rsidRPr="0018374D">
        <w:rPr>
          <w:rFonts w:cs="Calibri-Bold"/>
          <w:b/>
          <w:bCs/>
          <w:caps/>
          <w:color w:val="1F497D"/>
          <w:sz w:val="36"/>
          <w:szCs w:val="36"/>
          <w:lang w:val="it-IT"/>
        </w:rPr>
        <w:t>È</w:t>
      </w:r>
      <w:r w:rsidR="00071E05" w:rsidRPr="0018374D"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 </w:t>
      </w:r>
      <w:r w:rsidRPr="00071E05">
        <w:rPr>
          <w:rFonts w:cs="Calibri-Bold"/>
          <w:b/>
          <w:bCs/>
          <w:caps/>
          <w:color w:val="1F497D"/>
          <w:sz w:val="36"/>
          <w:szCs w:val="36"/>
          <w:lang w:val="it-IT"/>
        </w:rPr>
        <w:t>o</w:t>
      </w:r>
      <w:r w:rsidRPr="0018374D">
        <w:rPr>
          <w:rFonts w:cs="Calibri-Bold"/>
          <w:b/>
          <w:bCs/>
          <w:caps/>
          <w:color w:val="1F497D"/>
          <w:sz w:val="36"/>
          <w:szCs w:val="36"/>
          <w:lang w:val="it-IT"/>
        </w:rPr>
        <w:t>fficial sponsor di UEFA WOMEN’S EURO 2025™</w:t>
      </w:r>
    </w:p>
    <w:p w14:paraId="4B058946" w14:textId="07655089" w:rsidR="00590368" w:rsidRPr="0018374D" w:rsidRDefault="009B454C" w:rsidP="005424B6">
      <w:pPr>
        <w:spacing w:after="0"/>
        <w:jc w:val="center"/>
        <w:rPr>
          <w:rFonts w:ascii="Lidl Font Pro" w:hAnsi="Lidl Font Pro" w:cs="Calibri-Bold"/>
          <w:bCs/>
          <w:i/>
          <w:iCs/>
          <w:sz w:val="32"/>
          <w:szCs w:val="28"/>
          <w:lang w:val="it-IT"/>
        </w:rPr>
      </w:pPr>
      <w:r w:rsidRPr="0018374D">
        <w:rPr>
          <w:rFonts w:ascii="Lidl Font Pro" w:hAnsi="Lidl Font Pro" w:cs="Calibri-Bold"/>
          <w:bCs/>
          <w:i/>
          <w:iCs/>
          <w:sz w:val="32"/>
          <w:szCs w:val="28"/>
          <w:lang w:val="it-IT"/>
        </w:rPr>
        <w:t>Dopo il successo della spo</w:t>
      </w:r>
      <w:r w:rsidR="00071E05" w:rsidRPr="0018374D">
        <w:rPr>
          <w:rFonts w:ascii="Lidl Font Pro" w:hAnsi="Lidl Font Pro" w:cs="Calibri-Bold"/>
          <w:bCs/>
          <w:i/>
          <w:iCs/>
          <w:sz w:val="32"/>
          <w:szCs w:val="28"/>
          <w:lang w:val="it-IT"/>
        </w:rPr>
        <w:t xml:space="preserve">nsorship degli Europei 2024, l’Insegna rinnova l’impegno a fianco </w:t>
      </w:r>
      <w:r w:rsidR="00071E05">
        <w:rPr>
          <w:rFonts w:ascii="Lidl Font Pro" w:hAnsi="Lidl Font Pro" w:cs="Calibri-Bold"/>
          <w:bCs/>
          <w:i/>
          <w:iCs/>
          <w:sz w:val="32"/>
          <w:szCs w:val="28"/>
          <w:lang w:val="it-IT"/>
        </w:rPr>
        <w:t xml:space="preserve">del torneo femminile </w:t>
      </w:r>
      <w:r w:rsidR="00071E05" w:rsidRPr="0018374D">
        <w:rPr>
          <w:rFonts w:ascii="Lidl Font Pro" w:hAnsi="Lidl Font Pro" w:cs="Calibri-Bold"/>
          <w:bCs/>
          <w:i/>
          <w:iCs/>
          <w:sz w:val="32"/>
          <w:szCs w:val="28"/>
          <w:lang w:val="it-IT"/>
        </w:rPr>
        <w:t xml:space="preserve">per colmare il divario con lo sport maschile. </w:t>
      </w:r>
    </w:p>
    <w:p w14:paraId="3E0CEC64" w14:textId="77777777" w:rsidR="00915BF3" w:rsidRPr="009B454C" w:rsidRDefault="00915BF3" w:rsidP="00D97AA7">
      <w:pPr>
        <w:pStyle w:val="EinfAbs"/>
        <w:rPr>
          <w:rFonts w:cs="Calibri-Bold"/>
          <w:bCs/>
          <w:color w:val="auto"/>
          <w:sz w:val="28"/>
          <w:szCs w:val="28"/>
          <w:lang w:val="it-IT"/>
        </w:rPr>
      </w:pPr>
    </w:p>
    <w:p w14:paraId="606837B4" w14:textId="33D3E441" w:rsidR="00A600FD" w:rsidRPr="00B55F4F" w:rsidRDefault="00A600FD" w:rsidP="00A600FD">
      <w:pPr>
        <w:jc w:val="both"/>
        <w:rPr>
          <w:rFonts w:ascii="Lidl Font Pro" w:hAnsi="Lidl Font Pro" w:cs="Calibri-Bold"/>
          <w:bCs/>
          <w:lang w:val="it-IT"/>
        </w:rPr>
      </w:pPr>
      <w:r w:rsidRPr="00B55F4F">
        <w:rPr>
          <w:rFonts w:ascii="Lidl Font Pro" w:hAnsi="Lidl Font Pro" w:cs="Calibri-Bold"/>
          <w:bCs/>
          <w:i/>
          <w:color w:val="000000" w:themeColor="text1"/>
          <w:lang w:val="it-IT"/>
        </w:rPr>
        <w:t>Arcole (VR), 30 giugno 2025</w:t>
      </w:r>
      <w:r w:rsidRPr="00B55F4F">
        <w:rPr>
          <w:rFonts w:ascii="Lidl Font Pro" w:hAnsi="Lidl Font Pro" w:cs="Calibri-Bold"/>
          <w:bCs/>
          <w:lang w:val="it-IT"/>
        </w:rPr>
        <w:t xml:space="preserve"> – Lidl è pronta </w:t>
      </w:r>
      <w:r>
        <w:rPr>
          <w:rFonts w:ascii="Lidl Font Pro" w:hAnsi="Lidl Font Pro" w:cs="Calibri-Bold"/>
          <w:bCs/>
          <w:lang w:val="it-IT"/>
        </w:rPr>
        <w:t xml:space="preserve">a </w:t>
      </w:r>
      <w:r w:rsidRPr="00B55F4F">
        <w:rPr>
          <w:rFonts w:ascii="Lidl Font Pro" w:hAnsi="Lidl Font Pro" w:cs="Calibri-Bold"/>
          <w:bCs/>
          <w:lang w:val="it-IT"/>
        </w:rPr>
        <w:t>scendere</w:t>
      </w:r>
      <w:r>
        <w:rPr>
          <w:rFonts w:ascii="Lidl Font Pro" w:hAnsi="Lidl Font Pro" w:cs="Calibri-Bold"/>
          <w:bCs/>
          <w:lang w:val="it-IT"/>
        </w:rPr>
        <w:t xml:space="preserve"> nuovamente </w:t>
      </w:r>
      <w:r w:rsidRPr="00B55F4F">
        <w:rPr>
          <w:rFonts w:ascii="Lidl Font Pro" w:hAnsi="Lidl Font Pro" w:cs="Calibri-Bold"/>
          <w:bCs/>
          <w:lang w:val="it-IT"/>
        </w:rPr>
        <w:t>in campo.</w:t>
      </w:r>
      <w:r>
        <w:rPr>
          <w:rFonts w:ascii="Lidl Font Pro" w:hAnsi="Lidl Font Pro" w:cs="Calibri-Bold"/>
          <w:bCs/>
          <w:lang w:val="it-IT"/>
        </w:rPr>
        <w:t xml:space="preserve"> </w:t>
      </w:r>
      <w:r w:rsidRPr="00B55F4F">
        <w:rPr>
          <w:rFonts w:ascii="Lidl Font Pro" w:hAnsi="Lidl Font Pro" w:cs="Calibri-Bold"/>
          <w:bCs/>
          <w:lang w:val="it-IT"/>
        </w:rPr>
        <w:t xml:space="preserve">In qualità di </w:t>
      </w:r>
      <w:r w:rsidRPr="00A600FD">
        <w:rPr>
          <w:rFonts w:ascii="Lidl Font Pro" w:hAnsi="Lidl Font Pro" w:cs="Calibri-Bold"/>
          <w:bCs/>
          <w:lang w:val="it-IT"/>
        </w:rPr>
        <w:t>Official Partner di UEFA WOMEN’S EURO 2025™</w:t>
      </w:r>
      <w:r w:rsidRPr="00B55F4F">
        <w:rPr>
          <w:rFonts w:ascii="Lidl Font Pro" w:hAnsi="Lidl Font Pro" w:cs="Calibri-Bold"/>
          <w:bCs/>
          <w:lang w:val="it-IT"/>
        </w:rPr>
        <w:t xml:space="preserve">, </w:t>
      </w:r>
      <w:r>
        <w:rPr>
          <w:rFonts w:ascii="Lidl Font Pro" w:hAnsi="Lidl Font Pro" w:cs="Calibri-Bold"/>
          <w:bCs/>
          <w:lang w:val="it-IT"/>
        </w:rPr>
        <w:t xml:space="preserve">i </w:t>
      </w:r>
      <w:r w:rsidRPr="001120DD">
        <w:rPr>
          <w:rFonts w:ascii="Lidl Font Pro" w:hAnsi="Lidl Font Pro" w:cs="Calibri-Bold"/>
          <w:b/>
          <w:lang w:val="it-IT"/>
        </w:rPr>
        <w:t>Campionati Europei di calcio femminile in programma in Svizzera dal 2 al 27 luglio</w:t>
      </w:r>
      <w:r w:rsidRPr="00B55F4F">
        <w:rPr>
          <w:rFonts w:ascii="Lidl Font Pro" w:hAnsi="Lidl Font Pro" w:cs="Calibri-Bold"/>
          <w:bCs/>
          <w:lang w:val="it-IT"/>
        </w:rPr>
        <w:t xml:space="preserve">, </w:t>
      </w:r>
      <w:r>
        <w:rPr>
          <w:rFonts w:ascii="Lidl Font Pro" w:hAnsi="Lidl Font Pro" w:cs="Calibri-Bold"/>
          <w:bCs/>
          <w:lang w:val="it-IT"/>
        </w:rPr>
        <w:t>l’Insegna rinnova con la stessa passione e lo stesso coinvolgimento il proprio impegno nel mondo calcistico, continuando così le collaborazioni di successo con l</w:t>
      </w:r>
      <w:r w:rsidR="00BC5711">
        <w:rPr>
          <w:rFonts w:ascii="Lidl Font Pro" w:hAnsi="Lidl Font Pro" w:cs="Calibri-Bold"/>
          <w:bCs/>
          <w:lang w:val="it-IT"/>
        </w:rPr>
        <w:t xml:space="preserve">a </w:t>
      </w:r>
      <w:r>
        <w:rPr>
          <w:rFonts w:ascii="Lidl Font Pro" w:hAnsi="Lidl Font Pro" w:cs="Calibri-Bold"/>
          <w:bCs/>
          <w:lang w:val="it-IT"/>
        </w:rPr>
        <w:t xml:space="preserve">UEFA dopo le partnership nel settore maschile per i Campionati Europei </w:t>
      </w:r>
      <w:r w:rsidRPr="00C30DC2">
        <w:rPr>
          <w:rFonts w:ascii="Lidl Font Pro" w:hAnsi="Lidl Font Pro" w:cs="Calibri-Bold"/>
          <w:bCs/>
          <w:lang w:val="it-IT"/>
        </w:rPr>
        <w:t>UEFA EURO 2024™</w:t>
      </w:r>
      <w:r>
        <w:rPr>
          <w:rFonts w:ascii="Lidl Font Pro" w:hAnsi="Lidl Font Pro" w:cs="Calibri-Bold"/>
          <w:bCs/>
          <w:lang w:val="it-IT"/>
        </w:rPr>
        <w:t xml:space="preserve"> e per le due competizioni </w:t>
      </w:r>
      <w:r w:rsidRPr="00B55F4F">
        <w:rPr>
          <w:rFonts w:ascii="Lidl Font Pro" w:hAnsi="Lidl Font Pro" w:cs="Calibri-Bold"/>
          <w:bCs/>
          <w:lang w:val="it-IT"/>
        </w:rPr>
        <w:t xml:space="preserve">UEFA Europa League™ e </w:t>
      </w:r>
      <w:r>
        <w:rPr>
          <w:rFonts w:ascii="Lidl Font Pro" w:hAnsi="Lidl Font Pro" w:cs="Calibri-Bold"/>
          <w:bCs/>
          <w:lang w:val="it-IT"/>
        </w:rPr>
        <w:t xml:space="preserve">UEFA </w:t>
      </w:r>
      <w:r w:rsidRPr="00C30DC2">
        <w:rPr>
          <w:rFonts w:ascii="Lidl Font Pro" w:hAnsi="Lidl Font Pro" w:cs="Calibri-Bold"/>
          <w:bCs/>
          <w:lang w:val="it-IT"/>
        </w:rPr>
        <w:t>Conference League™</w:t>
      </w:r>
      <w:r>
        <w:rPr>
          <w:rFonts w:ascii="Lidl Font Pro" w:hAnsi="Lidl Font Pro" w:cs="Calibri-Bold"/>
          <w:bCs/>
          <w:lang w:val="it-IT"/>
        </w:rPr>
        <w:t>.</w:t>
      </w:r>
    </w:p>
    <w:p w14:paraId="192DDB7F" w14:textId="2B9BECD6" w:rsidR="00A600FD" w:rsidRDefault="00A600FD" w:rsidP="00A600FD">
      <w:pPr>
        <w:jc w:val="both"/>
        <w:rPr>
          <w:rFonts w:ascii="Lidl Font Pro" w:hAnsi="Lidl Font Pro" w:cs="Calibri-Bold"/>
          <w:bCs/>
          <w:i/>
          <w:iCs/>
          <w:lang w:val="it-IT"/>
        </w:rPr>
      </w:pPr>
      <w:r w:rsidRPr="00B55F4F">
        <w:rPr>
          <w:rFonts w:ascii="Lidl Font Pro" w:hAnsi="Lidl Font Pro" w:cs="Calibri-Bold"/>
          <w:bCs/>
          <w:lang w:val="it-IT"/>
        </w:rPr>
        <w:t xml:space="preserve">L’obiettivo è quello di ispirare un cambiamento, avendo un impatto sociale positivo attraverso un vero e proprio “motore di emozioni”, rappresentato – appunto – dal calcio. Tutto questo in un torneo che punta a celebrare </w:t>
      </w:r>
      <w:r>
        <w:rPr>
          <w:rFonts w:ascii="Lidl Font Pro" w:hAnsi="Lidl Font Pro" w:cs="Calibri-Bold"/>
          <w:bCs/>
          <w:lang w:val="it-IT"/>
        </w:rPr>
        <w:t>l’ambizione, il coraggio</w:t>
      </w:r>
      <w:r w:rsidR="001120DD">
        <w:rPr>
          <w:rFonts w:ascii="Lidl Font Pro" w:hAnsi="Lidl Font Pro" w:cs="Calibri-Bold"/>
          <w:bCs/>
          <w:lang w:val="it-IT"/>
        </w:rPr>
        <w:t xml:space="preserve"> e</w:t>
      </w:r>
      <w:r w:rsidRPr="00B55F4F">
        <w:rPr>
          <w:rFonts w:ascii="Lidl Font Pro" w:hAnsi="Lidl Font Pro" w:cs="Calibri-Bold"/>
          <w:bCs/>
          <w:lang w:val="it-IT"/>
        </w:rPr>
        <w:t xml:space="preserve"> il </w:t>
      </w:r>
      <w:r w:rsidRPr="001120DD">
        <w:rPr>
          <w:rFonts w:ascii="Lidl Font Pro" w:hAnsi="Lidl Font Pro" w:cs="Calibri-Bold"/>
          <w:b/>
          <w:lang w:val="it-IT"/>
        </w:rPr>
        <w:t>talento delle più forti calciatrici europee</w:t>
      </w:r>
      <w:r w:rsidRPr="00B55F4F">
        <w:rPr>
          <w:rFonts w:ascii="Lidl Font Pro" w:hAnsi="Lidl Font Pro" w:cs="Calibri-Bold"/>
          <w:bCs/>
          <w:lang w:val="it-IT"/>
        </w:rPr>
        <w:t>, coinvolgendo</w:t>
      </w:r>
      <w:r w:rsidR="00394751">
        <w:rPr>
          <w:rFonts w:ascii="Lidl Font Pro" w:hAnsi="Lidl Font Pro" w:cs="Calibri-Bold"/>
          <w:bCs/>
          <w:lang w:val="it-IT"/>
        </w:rPr>
        <w:t xml:space="preserve"> </w:t>
      </w:r>
      <w:r w:rsidR="00394751" w:rsidRPr="00B55F4F">
        <w:rPr>
          <w:rFonts w:ascii="Lidl Font Pro" w:hAnsi="Lidl Font Pro" w:cs="Calibri-Bold"/>
          <w:bCs/>
          <w:lang w:val="it-IT"/>
        </w:rPr>
        <w:t>negli</w:t>
      </w:r>
      <w:r w:rsidR="00394751">
        <w:rPr>
          <w:rFonts w:ascii="Lidl Font Pro" w:hAnsi="Lidl Font Pro" w:cs="Calibri-Bold"/>
          <w:bCs/>
          <w:lang w:val="it-IT"/>
        </w:rPr>
        <w:t xml:space="preserve"> stadi</w:t>
      </w:r>
      <w:r w:rsidRPr="00B55F4F">
        <w:rPr>
          <w:rFonts w:ascii="Lidl Font Pro" w:hAnsi="Lidl Font Pro" w:cs="Calibri-Bold"/>
          <w:bCs/>
          <w:lang w:val="it-IT"/>
        </w:rPr>
        <w:t xml:space="preserve"> </w:t>
      </w:r>
      <w:r>
        <w:rPr>
          <w:rFonts w:ascii="Lidl Font Pro" w:hAnsi="Lidl Font Pro" w:cs="Calibri-Bold"/>
          <w:bCs/>
          <w:lang w:val="it-IT"/>
        </w:rPr>
        <w:t>6</w:t>
      </w:r>
      <w:r w:rsidRPr="00B55F4F">
        <w:rPr>
          <w:rFonts w:ascii="Lidl Font Pro" w:hAnsi="Lidl Font Pro" w:cs="Calibri-Bold"/>
          <w:bCs/>
          <w:lang w:val="it-IT"/>
        </w:rPr>
        <w:t xml:space="preserve">00.000 </w:t>
      </w:r>
      <w:r w:rsidR="00071E05">
        <w:rPr>
          <w:rFonts w:ascii="Lidl Font Pro" w:hAnsi="Lidl Font Pro" w:cs="Calibri-Bold"/>
          <w:bCs/>
          <w:lang w:val="it-IT"/>
        </w:rPr>
        <w:t xml:space="preserve">tifosi </w:t>
      </w:r>
      <w:r w:rsidR="00394751" w:rsidRPr="00B55F4F">
        <w:rPr>
          <w:rFonts w:ascii="Lidl Font Pro" w:hAnsi="Lidl Font Pro" w:cs="Calibri-Bold"/>
          <w:bCs/>
          <w:lang w:val="it-IT"/>
        </w:rPr>
        <w:t>provenienti da 112</w:t>
      </w:r>
      <w:r w:rsidR="00394751">
        <w:rPr>
          <w:rFonts w:ascii="Lidl Font Pro" w:hAnsi="Lidl Font Pro" w:cs="Calibri-Bold"/>
          <w:bCs/>
          <w:lang w:val="it-IT"/>
        </w:rPr>
        <w:t xml:space="preserve"> </w:t>
      </w:r>
      <w:r w:rsidR="00071E05">
        <w:rPr>
          <w:rFonts w:ascii="Lidl Font Pro" w:hAnsi="Lidl Font Pro" w:cs="Calibri-Bold"/>
          <w:bCs/>
          <w:lang w:val="it-IT"/>
        </w:rPr>
        <w:t>Paesi</w:t>
      </w:r>
      <w:r w:rsidR="00071E05" w:rsidRPr="00B55F4F">
        <w:rPr>
          <w:rFonts w:ascii="Lidl Font Pro" w:hAnsi="Lidl Font Pro" w:cs="Calibri-Bold"/>
          <w:bCs/>
          <w:lang w:val="it-IT"/>
        </w:rPr>
        <w:t xml:space="preserve"> </w:t>
      </w:r>
      <w:r w:rsidR="00394751">
        <w:rPr>
          <w:rFonts w:ascii="Lidl Font Pro" w:hAnsi="Lidl Font Pro" w:cs="Calibri-Bold"/>
          <w:bCs/>
          <w:lang w:val="it-IT"/>
        </w:rPr>
        <w:t>e</w:t>
      </w:r>
      <w:r>
        <w:rPr>
          <w:rFonts w:ascii="Lidl Font Pro" w:hAnsi="Lidl Font Pro" w:cs="Calibri-Bold"/>
          <w:bCs/>
          <w:lang w:val="it-IT"/>
        </w:rPr>
        <w:t xml:space="preserve"> prevedendo 500 milioni di spettatori cumulativi grazie alle dirette </w:t>
      </w:r>
      <w:r w:rsidR="00394751">
        <w:rPr>
          <w:rFonts w:ascii="Lidl Font Pro" w:hAnsi="Lidl Font Pro" w:cs="Calibri-Bold"/>
          <w:bCs/>
          <w:lang w:val="it-IT"/>
        </w:rPr>
        <w:t xml:space="preserve">delle partite </w:t>
      </w:r>
      <w:r>
        <w:rPr>
          <w:rFonts w:ascii="Lidl Font Pro" w:hAnsi="Lidl Font Pro" w:cs="Calibri-Bold"/>
          <w:bCs/>
          <w:lang w:val="it-IT"/>
        </w:rPr>
        <w:t>sulle varie piattaforme,</w:t>
      </w:r>
      <w:r w:rsidRPr="00B55F4F">
        <w:rPr>
          <w:rFonts w:ascii="Lidl Font Pro" w:hAnsi="Lidl Font Pro" w:cs="Calibri-Bold"/>
          <w:bCs/>
          <w:lang w:val="it-IT"/>
        </w:rPr>
        <w:t xml:space="preserve"> come specificato nel </w:t>
      </w:r>
      <w:r w:rsidRPr="00B55F4F">
        <w:rPr>
          <w:rFonts w:ascii="Lidl Font Pro" w:hAnsi="Lidl Font Pro" w:cs="Calibri-Bold"/>
          <w:bCs/>
          <w:i/>
          <w:iCs/>
          <w:lang w:val="it-IT"/>
        </w:rPr>
        <w:t xml:space="preserve">UEFA </w:t>
      </w:r>
      <w:proofErr w:type="spellStart"/>
      <w:r w:rsidRPr="00B55F4F">
        <w:rPr>
          <w:rFonts w:ascii="Lidl Font Pro" w:hAnsi="Lidl Font Pro" w:cs="Calibri-Bold"/>
          <w:bCs/>
          <w:i/>
          <w:iCs/>
          <w:lang w:val="it-IT"/>
        </w:rPr>
        <w:t>Women’s</w:t>
      </w:r>
      <w:proofErr w:type="spellEnd"/>
      <w:r w:rsidRPr="00B55F4F">
        <w:rPr>
          <w:rFonts w:ascii="Lidl Font Pro" w:hAnsi="Lidl Font Pro" w:cs="Calibri-Bold"/>
          <w:bCs/>
          <w:i/>
          <w:iCs/>
          <w:lang w:val="it-IT"/>
        </w:rPr>
        <w:t xml:space="preserve"> EURO 2025 – </w:t>
      </w:r>
      <w:proofErr w:type="spellStart"/>
      <w:r w:rsidRPr="00B55F4F">
        <w:rPr>
          <w:rFonts w:ascii="Lidl Font Pro" w:hAnsi="Lidl Font Pro" w:cs="Calibri-Bold"/>
          <w:bCs/>
          <w:i/>
          <w:iCs/>
          <w:lang w:val="it-IT"/>
        </w:rPr>
        <w:t>Pre-tournament</w:t>
      </w:r>
      <w:proofErr w:type="spellEnd"/>
      <w:r w:rsidRPr="00B55F4F">
        <w:rPr>
          <w:rFonts w:ascii="Lidl Font Pro" w:hAnsi="Lidl Font Pro" w:cs="Calibri-Bold"/>
          <w:bCs/>
          <w:i/>
          <w:iCs/>
          <w:lang w:val="it-IT"/>
        </w:rPr>
        <w:t xml:space="preserve"> impact report.</w:t>
      </w:r>
    </w:p>
    <w:p w14:paraId="071C0D96" w14:textId="77777777" w:rsidR="00BC5711" w:rsidRDefault="00590368" w:rsidP="00A600FD">
      <w:pPr>
        <w:jc w:val="both"/>
        <w:rPr>
          <w:rFonts w:ascii="Lidl Font Pro" w:hAnsi="Lidl Font Pro" w:cs="Calibri-Bold"/>
          <w:bCs/>
          <w:i/>
          <w:iCs/>
          <w:lang w:val="it-IT"/>
        </w:rPr>
      </w:pPr>
      <w:r w:rsidRPr="0018374D">
        <w:rPr>
          <w:rFonts w:ascii="Lidl Font Pro" w:hAnsi="Lidl Font Pro" w:cs="Calibri-Bold"/>
          <w:b/>
          <w:lang w:val="it-IT"/>
        </w:rPr>
        <w:t>Alessia Bonifazi, Responsabile Corporate Affairs</w:t>
      </w:r>
      <w:r>
        <w:rPr>
          <w:rFonts w:ascii="Lidl Font Pro" w:hAnsi="Lidl Font Pro" w:cs="Calibri-Bold"/>
          <w:bCs/>
          <w:lang w:val="it-IT"/>
        </w:rPr>
        <w:t xml:space="preserve"> sottolinea: </w:t>
      </w:r>
      <w:r w:rsidRPr="0018374D">
        <w:rPr>
          <w:rFonts w:ascii="Lidl Font Pro" w:hAnsi="Lidl Font Pro" w:cs="Calibri-Bold"/>
          <w:bCs/>
          <w:i/>
          <w:iCs/>
          <w:lang w:val="it-IT"/>
        </w:rPr>
        <w:t xml:space="preserve">“Promuoviamo </w:t>
      </w:r>
      <w:r w:rsidR="009B454C" w:rsidRPr="0018374D">
        <w:rPr>
          <w:rFonts w:ascii="Lidl Font Pro" w:hAnsi="Lidl Font Pro" w:cs="Calibri-Bold"/>
          <w:bCs/>
          <w:i/>
          <w:iCs/>
          <w:lang w:val="it-IT"/>
        </w:rPr>
        <w:t>i Campionati Europei di calcio femminile</w:t>
      </w:r>
      <w:r w:rsidRPr="0018374D">
        <w:rPr>
          <w:rFonts w:ascii="Lidl Font Pro" w:hAnsi="Lidl Font Pro" w:cs="Calibri-Bold"/>
          <w:bCs/>
          <w:i/>
          <w:iCs/>
          <w:lang w:val="it-IT"/>
        </w:rPr>
        <w:t xml:space="preserve"> con ancora più impegno ed entusiasmo </w:t>
      </w:r>
      <w:r w:rsidR="009B454C" w:rsidRPr="0018374D">
        <w:rPr>
          <w:rFonts w:ascii="Lidl Font Pro" w:hAnsi="Lidl Font Pro" w:cs="Calibri-Bold"/>
          <w:bCs/>
          <w:i/>
          <w:iCs/>
          <w:lang w:val="it-IT"/>
        </w:rPr>
        <w:t>della competizione maschile dello scorso anno</w:t>
      </w:r>
      <w:r w:rsidRPr="0018374D">
        <w:rPr>
          <w:rFonts w:ascii="Lidl Font Pro" w:hAnsi="Lidl Font Pro" w:cs="Calibri-Bold"/>
          <w:bCs/>
          <w:i/>
          <w:iCs/>
          <w:lang w:val="it-IT"/>
        </w:rPr>
        <w:t xml:space="preserve"> perché solo così possiamo contribuire attivamente a colmare il divario </w:t>
      </w:r>
      <w:r w:rsidR="009B454C" w:rsidRPr="0018374D">
        <w:rPr>
          <w:rFonts w:ascii="Lidl Font Pro" w:hAnsi="Lidl Font Pro" w:cs="Calibri-Bold"/>
          <w:bCs/>
          <w:i/>
          <w:iCs/>
          <w:lang w:val="it-IT"/>
        </w:rPr>
        <w:t>di genere nello sport</w:t>
      </w:r>
      <w:r w:rsidRPr="0018374D">
        <w:rPr>
          <w:rFonts w:ascii="Lidl Font Pro" w:hAnsi="Lidl Font Pro" w:cs="Calibri-Bold"/>
          <w:bCs/>
          <w:i/>
          <w:iCs/>
          <w:lang w:val="it-IT"/>
        </w:rPr>
        <w:t xml:space="preserve">. </w:t>
      </w:r>
      <w:r w:rsidR="009B454C">
        <w:rPr>
          <w:rFonts w:ascii="Lidl Font Pro" w:hAnsi="Lidl Font Pro" w:cs="Calibri-Bold"/>
          <w:bCs/>
          <w:i/>
          <w:iCs/>
          <w:lang w:val="it-IT"/>
        </w:rPr>
        <w:t xml:space="preserve">Il 62% della nostra popolazione aziendale è composto da donne, è nostro dovere mettere in luce il talento femminile e celebrarne i successi”. </w:t>
      </w:r>
    </w:p>
    <w:p w14:paraId="0F4A4838" w14:textId="62E85BF1" w:rsidR="00A600FD" w:rsidRPr="00B55F4F" w:rsidRDefault="00A600FD" w:rsidP="00A600FD">
      <w:pPr>
        <w:jc w:val="both"/>
        <w:rPr>
          <w:rFonts w:ascii="Lidl Font Pro" w:hAnsi="Lidl Font Pro" w:cs="Calibri-Bold"/>
          <w:bCs/>
          <w:lang w:val="it-IT"/>
        </w:rPr>
      </w:pPr>
      <w:r w:rsidRPr="00B55F4F">
        <w:rPr>
          <w:rFonts w:ascii="Lidl Font Pro" w:hAnsi="Lidl Font Pro" w:cs="Calibri-Bold"/>
          <w:bCs/>
          <w:lang w:val="it-IT"/>
        </w:rPr>
        <w:t xml:space="preserve">Proprio in questa direzione vanno declinate le iniziative proposte da Lidl all’interno della manifestazione, </w:t>
      </w:r>
      <w:r>
        <w:rPr>
          <w:rFonts w:ascii="Lidl Font Pro" w:hAnsi="Lidl Font Pro" w:cs="Calibri-Bold"/>
          <w:bCs/>
          <w:lang w:val="it-IT"/>
        </w:rPr>
        <w:t xml:space="preserve">tutte </w:t>
      </w:r>
      <w:r w:rsidRPr="00B55F4F">
        <w:rPr>
          <w:rFonts w:ascii="Lidl Font Pro" w:hAnsi="Lidl Font Pro" w:cs="Calibri-Bold"/>
          <w:bCs/>
          <w:lang w:val="it-IT"/>
        </w:rPr>
        <w:t>finalizzate a creare un domani migliore.</w:t>
      </w:r>
    </w:p>
    <w:p w14:paraId="2FC13ED9" w14:textId="24FC2610" w:rsidR="00A600FD" w:rsidRDefault="00A600FD" w:rsidP="00A600FD">
      <w:pPr>
        <w:jc w:val="both"/>
        <w:rPr>
          <w:rFonts w:ascii="Lidl Font Pro" w:hAnsi="Lidl Font Pro" w:cs="Calibri-Bold"/>
          <w:bCs/>
          <w:lang w:val="it-IT"/>
        </w:rPr>
      </w:pPr>
      <w:r w:rsidRPr="00B55F4F">
        <w:rPr>
          <w:rFonts w:ascii="Lidl Font Pro" w:hAnsi="Lidl Font Pro" w:cs="Calibri-Bold"/>
          <w:b/>
          <w:lang w:val="it-IT"/>
        </w:rPr>
        <w:t>ISPIRARE LE GENERAZIONI FEMMINILI DEL FUTURO:</w:t>
      </w:r>
      <w:r w:rsidRPr="00B55F4F">
        <w:rPr>
          <w:rFonts w:ascii="Lidl Font Pro" w:hAnsi="Lidl Font Pro" w:cs="Calibri-Bold"/>
          <w:bCs/>
          <w:lang w:val="it-IT"/>
        </w:rPr>
        <w:t xml:space="preserve"> grazie al </w:t>
      </w:r>
      <w:r w:rsidRPr="001120DD">
        <w:rPr>
          <w:rFonts w:ascii="Lidl Font Pro" w:hAnsi="Lidl Font Pro" w:cs="Calibri-Bold"/>
          <w:b/>
          <w:lang w:val="it-IT"/>
        </w:rPr>
        <w:t>Lidl Youth Camp</w:t>
      </w:r>
      <w:r w:rsidRPr="00B55F4F">
        <w:rPr>
          <w:rFonts w:ascii="Lidl Font Pro" w:hAnsi="Lidl Font Pro" w:cs="Calibri-Bold"/>
          <w:bCs/>
          <w:lang w:val="it-IT"/>
        </w:rPr>
        <w:t xml:space="preserve">, in programma </w:t>
      </w:r>
      <w:r w:rsidR="002C4EC3">
        <w:rPr>
          <w:rFonts w:ascii="Lidl Font Pro" w:hAnsi="Lidl Font Pro" w:cs="Calibri-Bold"/>
          <w:bCs/>
          <w:lang w:val="it-IT"/>
        </w:rPr>
        <w:t xml:space="preserve">a </w:t>
      </w:r>
      <w:r w:rsidRPr="00B55F4F">
        <w:rPr>
          <w:rFonts w:ascii="Lidl Font Pro" w:hAnsi="Lidl Font Pro" w:cs="Calibri-Bold"/>
          <w:bCs/>
          <w:lang w:val="it-IT"/>
        </w:rPr>
        <w:t>Basilea dal 25 al 28 luglio, 100 ragazze di età compresa tra i 14 ed i 17 anni e provenienti da 20 Paesi vivranno un’esperienza immersiva fatta di allenamenti e workshop dedicati al benessere fisico e mentale.</w:t>
      </w:r>
    </w:p>
    <w:p w14:paraId="2394CEA5" w14:textId="10AB852F" w:rsidR="00A600FD" w:rsidRPr="00B55F4F" w:rsidRDefault="00A600FD" w:rsidP="00A600FD">
      <w:pPr>
        <w:jc w:val="both"/>
        <w:rPr>
          <w:rFonts w:ascii="Lidl Font Pro" w:hAnsi="Lidl Font Pro" w:cs="Calibri-Bold"/>
          <w:bCs/>
          <w:lang w:val="it-IT"/>
        </w:rPr>
      </w:pPr>
      <w:r w:rsidRPr="00B55F4F">
        <w:rPr>
          <w:rFonts w:ascii="Lidl Font Pro" w:hAnsi="Lidl Font Pro" w:cs="Calibri-Bold"/>
          <w:b/>
          <w:lang w:val="it-IT"/>
        </w:rPr>
        <w:t>ALIMENTAZIONE CONSAPEVOLE:</w:t>
      </w:r>
      <w:r w:rsidRPr="00B55F4F">
        <w:rPr>
          <w:rFonts w:ascii="Lidl Font Pro" w:hAnsi="Lidl Font Pro" w:cs="Calibri-Bold"/>
          <w:bCs/>
          <w:lang w:val="it-IT"/>
        </w:rPr>
        <w:t xml:space="preserve"> all’interno delle </w:t>
      </w:r>
      <w:r w:rsidRPr="001120DD">
        <w:rPr>
          <w:rFonts w:ascii="Lidl Font Pro" w:hAnsi="Lidl Font Pro" w:cs="Calibri-Bold"/>
          <w:b/>
          <w:lang w:val="it-IT"/>
        </w:rPr>
        <w:t>Fan Zone</w:t>
      </w:r>
      <w:r w:rsidR="009B454C">
        <w:rPr>
          <w:rFonts w:ascii="Lidl Font Pro" w:hAnsi="Lidl Font Pro" w:cs="Calibri-Bold"/>
          <w:bCs/>
          <w:lang w:val="it-IT"/>
        </w:rPr>
        <w:t xml:space="preserve"> dedicate ai tifosi</w:t>
      </w:r>
      <w:r w:rsidRPr="00B55F4F">
        <w:rPr>
          <w:rFonts w:ascii="Lidl Font Pro" w:hAnsi="Lidl Font Pro" w:cs="Calibri-Bold"/>
          <w:bCs/>
          <w:lang w:val="it-IT"/>
        </w:rPr>
        <w:t xml:space="preserve"> verrà offerta frutta fresca, per un</w:t>
      </w:r>
      <w:r>
        <w:rPr>
          <w:rFonts w:ascii="Lidl Font Pro" w:hAnsi="Lidl Font Pro" w:cs="Calibri-Bold"/>
          <w:bCs/>
          <w:lang w:val="it-IT"/>
        </w:rPr>
        <w:t xml:space="preserve"> break completo e salutare</w:t>
      </w:r>
      <w:r w:rsidRPr="00B55F4F">
        <w:rPr>
          <w:rFonts w:ascii="Lidl Font Pro" w:hAnsi="Lidl Font Pro" w:cs="Calibri-Bold"/>
          <w:bCs/>
          <w:lang w:val="it-IT"/>
        </w:rPr>
        <w:t xml:space="preserve">. </w:t>
      </w:r>
      <w:r w:rsidR="009B454C">
        <w:rPr>
          <w:rFonts w:ascii="Lidl Font Pro" w:hAnsi="Lidl Font Pro" w:cs="Calibri-Bold"/>
          <w:bCs/>
          <w:lang w:val="it-IT"/>
        </w:rPr>
        <w:t xml:space="preserve">A sottolineare l’importanza dell’alimentazione sana, </w:t>
      </w:r>
      <w:r w:rsidRPr="00B55F4F">
        <w:rPr>
          <w:rFonts w:ascii="Lidl Font Pro" w:hAnsi="Lidl Font Pro" w:cs="Calibri-Bold"/>
          <w:bCs/>
          <w:lang w:val="it-IT"/>
        </w:rPr>
        <w:t xml:space="preserve">a circa 30 minuti da Zurigo, Lidl ha </w:t>
      </w:r>
      <w:r w:rsidR="009B454C">
        <w:rPr>
          <w:rFonts w:ascii="Lidl Font Pro" w:hAnsi="Lidl Font Pro" w:cs="Calibri-Bold"/>
          <w:bCs/>
          <w:lang w:val="it-IT"/>
        </w:rPr>
        <w:t xml:space="preserve">realizzato il </w:t>
      </w:r>
      <w:r w:rsidR="009B454C" w:rsidRPr="001120DD">
        <w:rPr>
          <w:rFonts w:ascii="Lidl Font Pro" w:hAnsi="Lidl Font Pro" w:cs="Calibri-Bold"/>
          <w:b/>
          <w:lang w:val="it-IT"/>
        </w:rPr>
        <w:t xml:space="preserve">“Lidl </w:t>
      </w:r>
      <w:proofErr w:type="spellStart"/>
      <w:r w:rsidR="009B454C" w:rsidRPr="001120DD">
        <w:rPr>
          <w:rFonts w:ascii="Lidl Font Pro" w:hAnsi="Lidl Font Pro" w:cs="Calibri-Bold"/>
          <w:b/>
          <w:lang w:val="it-IT"/>
        </w:rPr>
        <w:t>Fresh</w:t>
      </w:r>
      <w:proofErr w:type="spellEnd"/>
      <w:r w:rsidR="009B454C" w:rsidRPr="001120DD">
        <w:rPr>
          <w:rFonts w:ascii="Lidl Font Pro" w:hAnsi="Lidl Font Pro" w:cs="Calibri-Bold"/>
          <w:b/>
          <w:lang w:val="it-IT"/>
        </w:rPr>
        <w:t xml:space="preserve"> Field”</w:t>
      </w:r>
      <w:r w:rsidR="009B454C">
        <w:rPr>
          <w:rFonts w:ascii="Lidl Font Pro" w:hAnsi="Lidl Font Pro" w:cs="Calibri-Bold"/>
          <w:bCs/>
          <w:lang w:val="it-IT"/>
        </w:rPr>
        <w:t>, un campo coltivato con</w:t>
      </w:r>
      <w:r w:rsidR="009B454C" w:rsidRPr="00B55F4F">
        <w:rPr>
          <w:rFonts w:ascii="Lidl Font Pro" w:hAnsi="Lidl Font Pro" w:cs="Calibri-Bold"/>
          <w:bCs/>
          <w:lang w:val="it-IT"/>
        </w:rPr>
        <w:t xml:space="preserve"> </w:t>
      </w:r>
      <w:r w:rsidRPr="00B55F4F">
        <w:rPr>
          <w:rFonts w:ascii="Lidl Font Pro" w:hAnsi="Lidl Font Pro" w:cs="Calibri-Bold"/>
          <w:bCs/>
          <w:lang w:val="it-IT"/>
        </w:rPr>
        <w:t xml:space="preserve">8 varietà di frutta e verdura che produrranno oltre 15 tonnellate di prodotti freschi. Il raccolto verrà poi donato alle organizzazioni del territorio.  </w:t>
      </w:r>
    </w:p>
    <w:p w14:paraId="1EC8522E" w14:textId="1F2121C3" w:rsidR="00A600FD" w:rsidRPr="00B55F4F" w:rsidRDefault="00A600FD" w:rsidP="00A600FD">
      <w:pPr>
        <w:jc w:val="both"/>
        <w:rPr>
          <w:rFonts w:ascii="Lidl Font Pro" w:hAnsi="Lidl Font Pro" w:cs="Calibri-Bold"/>
          <w:bCs/>
          <w:lang w:val="it-IT"/>
        </w:rPr>
      </w:pPr>
      <w:r w:rsidRPr="00B55F4F">
        <w:rPr>
          <w:rFonts w:ascii="Lidl Font Pro" w:hAnsi="Lidl Font Pro" w:cs="Calibri-Bold"/>
          <w:b/>
          <w:lang w:val="it-IT"/>
        </w:rPr>
        <w:lastRenderedPageBreak/>
        <w:t>DIVERSITÀ E INCLUSIONE:</w:t>
      </w:r>
      <w:r w:rsidRPr="00B55F4F">
        <w:rPr>
          <w:rFonts w:ascii="Lidl Font Pro" w:hAnsi="Lidl Font Pro" w:cs="Calibri-Bold"/>
          <w:bCs/>
          <w:lang w:val="it-IT"/>
        </w:rPr>
        <w:t xml:space="preserve"> in tutti gli 8 stadi della manifestazione e per 31 partite, gli </w:t>
      </w:r>
      <w:proofErr w:type="spellStart"/>
      <w:r w:rsidRPr="001120DD">
        <w:rPr>
          <w:rFonts w:ascii="Lidl Font Pro" w:hAnsi="Lidl Font Pro" w:cs="Calibri-Bold"/>
          <w:b/>
          <w:lang w:val="it-IT"/>
        </w:rPr>
        <w:t>Awareness</w:t>
      </w:r>
      <w:proofErr w:type="spellEnd"/>
      <w:r w:rsidRPr="001120DD">
        <w:rPr>
          <w:rFonts w:ascii="Lidl Font Pro" w:hAnsi="Lidl Font Pro" w:cs="Calibri-Bold"/>
          <w:b/>
          <w:lang w:val="it-IT"/>
        </w:rPr>
        <w:t xml:space="preserve"> Team</w:t>
      </w:r>
      <w:r w:rsidRPr="00B55F4F">
        <w:rPr>
          <w:rFonts w:ascii="Lidl Font Pro" w:hAnsi="Lidl Font Pro" w:cs="Calibri-Bold"/>
          <w:bCs/>
          <w:lang w:val="it-IT"/>
        </w:rPr>
        <w:t>, composti da ambasciatori Lidl formati da istruttori specializzati, saranno dedicati a promuovere inclusione, diversità e rispetto durante le partite</w:t>
      </w:r>
      <w:r w:rsidR="009B454C">
        <w:rPr>
          <w:rFonts w:ascii="Lidl Font Pro" w:hAnsi="Lidl Font Pro" w:cs="Calibri-Bold"/>
          <w:bCs/>
          <w:lang w:val="it-IT"/>
        </w:rPr>
        <w:t xml:space="preserve"> affinché gli stadi diventino luoghi dove ognuno si sente </w:t>
      </w:r>
      <w:r w:rsidR="00071E05">
        <w:rPr>
          <w:rFonts w:ascii="Lidl Font Pro" w:hAnsi="Lidl Font Pro" w:cs="Calibri-Bold"/>
          <w:bCs/>
          <w:lang w:val="it-IT"/>
        </w:rPr>
        <w:t>accolto.</w:t>
      </w:r>
    </w:p>
    <w:p w14:paraId="4851C4F5" w14:textId="77777777" w:rsidR="006C380E" w:rsidRDefault="006C380E" w:rsidP="006C380E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</w:p>
    <w:bookmarkEnd w:id="0"/>
    <w:p w14:paraId="3C371EBB" w14:textId="69AA687C" w:rsidR="008B02C0" w:rsidRPr="00531065" w:rsidRDefault="008B02C0">
      <w:pPr>
        <w:spacing w:after="0" w:line="240" w:lineRule="auto"/>
        <w:rPr>
          <w:b/>
          <w:bCs/>
          <w:color w:val="1F497D"/>
          <w:sz w:val="18"/>
          <w:szCs w:val="18"/>
          <w:u w:color="1F497D"/>
          <w:lang w:val="it-IT"/>
        </w:rPr>
      </w:pPr>
    </w:p>
    <w:p w14:paraId="0D8CB379" w14:textId="77777777" w:rsidR="00A600FD" w:rsidRDefault="00A600FD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</w:p>
    <w:p w14:paraId="1C573FED" w14:textId="77777777" w:rsidR="00A600FD" w:rsidRDefault="00A600FD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</w:p>
    <w:p w14:paraId="50D3F40E" w14:textId="77777777" w:rsidR="00A600FD" w:rsidRDefault="00A600FD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</w:p>
    <w:p w14:paraId="053352D0" w14:textId="6E4691D4" w:rsidR="00D45A16" w:rsidRPr="00531065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Company </w:t>
      </w:r>
      <w:proofErr w:type="spellStart"/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Profile</w:t>
      </w:r>
      <w:proofErr w:type="spellEnd"/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Lidl</w:t>
      </w:r>
    </w:p>
    <w:p w14:paraId="1CFCA49B" w14:textId="2A7EEE00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è una catena di supermercati presente nel Paese dal 1992 che dispone attualmente di una rete di </w:t>
      </w:r>
      <w:r w:rsidR="00B61A77"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circa</w:t>
      </w:r>
      <w:r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9422FE"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780</w:t>
      </w:r>
      <w:r w:rsidR="009422FE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punti vendita riforniti quotidianamente da 12 piattaforme logistiche dislocate sul territorio nazionale, </w:t>
      </w:r>
      <w:r w:rsidR="00C81D1A"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impiegando </w:t>
      </w:r>
      <w:r w:rsidR="00C81D1A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circa 23.000</w:t>
      </w:r>
      <w:r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collaboratori. L’offerta a scaffale si compone di oltre 3.500 referenze attentamente selezionate, di cui oltre l’80% prodotte in Italia e a marchio proprio per garantire al cliente il miglior rapporto qualità-prezzo.</w:t>
      </w:r>
    </w:p>
    <w:p w14:paraId="234393F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Contatti per la stampa:</w:t>
      </w:r>
    </w:p>
    <w:p w14:paraId="72900C55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S.r.l. a socio unico - Ufficio Comunicazione </w:t>
      </w:r>
    </w:p>
    <w:p w14:paraId="1B3617C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Via Augusto Ruffo, 36 - 37040 Arcole (VR) </w:t>
      </w:r>
    </w:p>
    <w:p w14:paraId="053ABE9B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Tel. 045.6135100 </w:t>
      </w:r>
    </w:p>
    <w:p w14:paraId="39AEF23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E-mail: stampa@lidl.it </w:t>
      </w:r>
    </w:p>
    <w:p w14:paraId="078EDA69" w14:textId="77777777" w:rsidR="00D45A16" w:rsidRPr="00D45A16" w:rsidRDefault="00BC5711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hyperlink r:id="rId8" w:history="1">
        <w:r w:rsidR="00D45A16" w:rsidRPr="00D45A16">
          <w:rPr>
            <w:rFonts w:eastAsia="Calibri" w:cs="Calibri-Bold"/>
            <w:color w:val="0000FF"/>
            <w:sz w:val="18"/>
            <w:szCs w:val="18"/>
            <w:u w:val="single"/>
            <w:bdr w:val="none" w:sz="0" w:space="0" w:color="auto"/>
            <w:lang w:val="it-IT" w:eastAsia="zh-TW"/>
            <w14:textOutline w14:w="0" w14:cap="rnd" w14:cmpd="sng" w14:algn="ctr">
              <w14:noFill/>
              <w14:prstDash w14:val="solid"/>
              <w14:bevel/>
            </w14:textOutline>
          </w:rPr>
          <w:t>www.lidl.it</w:t>
        </w:r>
      </w:hyperlink>
    </w:p>
    <w:p w14:paraId="5FEBBE7E" w14:textId="05F438CA" w:rsidR="00D20521" w:rsidRPr="007120D0" w:rsidRDefault="00D20521" w:rsidP="00D45A16">
      <w:pPr>
        <w:spacing w:after="0" w:line="240" w:lineRule="auto"/>
        <w:rPr>
          <w:lang w:val="it-IT"/>
        </w:rPr>
      </w:pPr>
    </w:p>
    <w:sectPr w:rsidR="00D20521" w:rsidRPr="007120D0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694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DCCE" w14:textId="77777777" w:rsidR="00F41888" w:rsidRDefault="00F41888">
      <w:pPr>
        <w:spacing w:after="0" w:line="240" w:lineRule="auto"/>
      </w:pPr>
      <w:r>
        <w:separator/>
      </w:r>
    </w:p>
  </w:endnote>
  <w:endnote w:type="continuationSeparator" w:id="0">
    <w:p w14:paraId="06D3A02D" w14:textId="77777777" w:rsidR="00F41888" w:rsidRDefault="00F4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charset w:val="00"/>
    <w:family w:val="roman"/>
    <w:pitch w:val="default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1350B" w14:textId="73D3D4BB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7FFB" w14:textId="25C0287C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1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A786" w14:textId="77777777" w:rsidR="00F41888" w:rsidRDefault="00F41888">
      <w:pPr>
        <w:spacing w:after="0" w:line="240" w:lineRule="auto"/>
      </w:pPr>
      <w:r>
        <w:separator/>
      </w:r>
    </w:p>
  </w:footnote>
  <w:footnote w:type="continuationSeparator" w:id="0">
    <w:p w14:paraId="51D6C60B" w14:textId="77777777" w:rsidR="00F41888" w:rsidRDefault="00F41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545F" w14:textId="77777777" w:rsidR="00D20521" w:rsidRDefault="0051716B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2096" behindDoc="1" locked="0" layoutInCell="1" allowOverlap="1" wp14:anchorId="52A27D4C" wp14:editId="3EADB5E2">
              <wp:simplePos x="0" y="0"/>
              <wp:positionH relativeFrom="page">
                <wp:posOffset>883061</wp:posOffset>
              </wp:positionH>
              <wp:positionV relativeFrom="page">
                <wp:posOffset>1314998</wp:posOffset>
              </wp:positionV>
              <wp:extent cx="5770930" cy="1688"/>
              <wp:effectExtent l="0" t="0" r="0" b="0"/>
              <wp:wrapNone/>
              <wp:docPr id="1073741825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30" cy="1688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69.5pt;margin-top:103.5pt;width:454.4pt;height:0.1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4144" behindDoc="1" locked="0" layoutInCell="1" allowOverlap="1" wp14:anchorId="292780CF" wp14:editId="6B8559A4">
              <wp:simplePos x="0" y="0"/>
              <wp:positionH relativeFrom="page">
                <wp:posOffset>884901</wp:posOffset>
              </wp:positionH>
              <wp:positionV relativeFrom="page">
                <wp:posOffset>757082</wp:posOffset>
              </wp:positionV>
              <wp:extent cx="4975124" cy="49339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5124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B9152C5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2780C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margin-left:69.7pt;margin-top:59.6pt;width:391.75pt;height:38.85pt;z-index:-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B9152C5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w:drawing>
        <wp:anchor distT="152400" distB="152400" distL="152400" distR="152400" simplePos="0" relativeHeight="251656192" behindDoc="1" locked="0" layoutInCell="1" allowOverlap="1" wp14:anchorId="75CCDD9D" wp14:editId="4F5EC5BF">
          <wp:simplePos x="0" y="0"/>
          <wp:positionH relativeFrom="page">
            <wp:posOffset>5941694</wp:posOffset>
          </wp:positionH>
          <wp:positionV relativeFrom="page">
            <wp:posOffset>452119</wp:posOffset>
          </wp:positionV>
          <wp:extent cx="718185" cy="718185"/>
          <wp:effectExtent l="0" t="0" r="0" b="0"/>
          <wp:wrapNone/>
          <wp:docPr id="1073741827" name="officeArt object" descr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3" descr="Immagin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1D51804" wp14:editId="67070CF2">
              <wp:simplePos x="0" y="0"/>
              <wp:positionH relativeFrom="page">
                <wp:posOffset>892998</wp:posOffset>
              </wp:positionH>
              <wp:positionV relativeFrom="page">
                <wp:posOffset>9815310</wp:posOffset>
              </wp:positionV>
              <wp:extent cx="5763262" cy="0"/>
              <wp:effectExtent l="0" t="0" r="0" b="0"/>
              <wp:wrapNone/>
              <wp:docPr id="1073741828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8" style="visibility:visible;position:absolute;margin-left:70.3pt;margin-top:772.9pt;width:453.8pt;height:0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1488824D" wp14:editId="53FB7B0B">
              <wp:simplePos x="0" y="0"/>
              <wp:positionH relativeFrom="page">
                <wp:posOffset>900428</wp:posOffset>
              </wp:positionH>
              <wp:positionV relativeFrom="page">
                <wp:posOffset>9818451</wp:posOffset>
              </wp:positionV>
              <wp:extent cx="5763804" cy="466928"/>
              <wp:effectExtent l="0" t="0" r="0" b="0"/>
              <wp:wrapNone/>
              <wp:docPr id="1073741829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804" cy="46692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B30C6A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88824D" id="_x0000_s1027" type="#_x0000_t202" alt="Text Box 9" style="position:absolute;margin-left:70.9pt;margin-top:773.1pt;width:453.85pt;height:36.75pt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" filled="f" stroked="f" strokeweight="1pt">
              <v:stroke miterlimit="4"/>
              <v:textbox inset="0,0,0,0">
                <w:txbxContent>
                  <w:p w14:paraId="6B30C6A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8349" w14:textId="5F2199C2" w:rsidR="00D20521" w:rsidRDefault="001F598D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5168" behindDoc="1" locked="0" layoutInCell="1" allowOverlap="1" wp14:anchorId="658072A7" wp14:editId="7501E284">
              <wp:simplePos x="0" y="0"/>
              <wp:positionH relativeFrom="margin">
                <wp:align>left</wp:align>
              </wp:positionH>
              <wp:positionV relativeFrom="page">
                <wp:posOffset>820546</wp:posOffset>
              </wp:positionV>
              <wp:extent cx="2389069" cy="493395"/>
              <wp:effectExtent l="0" t="0" r="11430" b="1905"/>
              <wp:wrapNone/>
              <wp:docPr id="1073741831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9069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BF5AFF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072A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Text Box 16" style="position:absolute;margin-left:0;margin-top:64.6pt;width:188.1pt;height:38.85pt;z-index:-251661312;visibility:visible;mso-wrap-style:square;mso-wrap-distance-left:12pt;mso-wrap-distance-top:12pt;mso-wrap-distance-right:12pt;mso-wrap-distance-bottom:12pt;mso-position-horizontal:lef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" filled="f" stroked="f" strokeweight="1pt">
              <v:stroke miterlimit="4"/>
              <v:textbox inset="0,0,0,0">
                <w:txbxContent>
                  <w:p w14:paraId="78BF5AFF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3120" behindDoc="1" locked="0" layoutInCell="1" allowOverlap="1" wp14:anchorId="71AC423D" wp14:editId="274E1980">
              <wp:simplePos x="0" y="0"/>
              <wp:positionH relativeFrom="page">
                <wp:posOffset>908048</wp:posOffset>
              </wp:positionH>
              <wp:positionV relativeFrom="page">
                <wp:posOffset>1320073</wp:posOffset>
              </wp:positionV>
              <wp:extent cx="6245862" cy="0"/>
              <wp:effectExtent l="0" t="0" r="0" b="0"/>
              <wp:wrapNone/>
              <wp:docPr id="1073741830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DEF6DCF" id="officeArt object" o:spid="_x0000_s1026" alt="Gerade Verbindung 46" style="position:absolute;z-index:-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1.5pt,103.95pt" to="563.3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CbAi1l3AAAAAw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w:drawing>
        <wp:anchor distT="152400" distB="152400" distL="152400" distR="152400" simplePos="0" relativeHeight="251657216" behindDoc="1" locked="0" layoutInCell="1" allowOverlap="1" wp14:anchorId="2D81D3BE" wp14:editId="68A4E3FB">
          <wp:simplePos x="0" y="0"/>
          <wp:positionH relativeFrom="page">
            <wp:posOffset>5905805</wp:posOffset>
          </wp:positionH>
          <wp:positionV relativeFrom="page">
            <wp:posOffset>447039</wp:posOffset>
          </wp:positionV>
          <wp:extent cx="718185" cy="718185"/>
          <wp:effectExtent l="0" t="0" r="0" b="0"/>
          <wp:wrapNone/>
          <wp:docPr id="1073741832" name="officeArt object" descr="Immagin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2" name="Immagine 14" descr="Immagine 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 wp14:anchorId="422741EC" wp14:editId="392B1695">
              <wp:simplePos x="0" y="0"/>
              <wp:positionH relativeFrom="page">
                <wp:posOffset>788033</wp:posOffset>
              </wp:positionH>
              <wp:positionV relativeFrom="page">
                <wp:posOffset>9869178</wp:posOffset>
              </wp:positionV>
              <wp:extent cx="6245862" cy="0"/>
              <wp:effectExtent l="0" t="0" r="0" b="0"/>
              <wp:wrapNone/>
              <wp:docPr id="1073741835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D9D24A7" id="officeArt object" o:spid="_x0000_s1026" alt="Gerade Verbindung 47" style="position:absolute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62.05pt,777.1pt" to="553.85pt,7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BS1ULW3AAAAA4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0E32A1FE" wp14:editId="477D4372">
              <wp:simplePos x="0" y="0"/>
              <wp:positionH relativeFrom="page">
                <wp:posOffset>907913</wp:posOffset>
              </wp:positionH>
              <wp:positionV relativeFrom="page">
                <wp:posOffset>9811966</wp:posOffset>
              </wp:positionV>
              <wp:extent cx="5763262" cy="564204"/>
              <wp:effectExtent l="0" t="0" r="0" b="0"/>
              <wp:wrapNone/>
              <wp:docPr id="1073741836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4204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690367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32A1FE" id="_x0000_s1029" type="#_x0000_t202" alt="Text Box 9" style="position:absolute;margin-left:71.5pt;margin-top:772.6pt;width:453.8pt;height:44.45pt;z-index:-2516531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" filled="f" stroked="f" strokeweight="1pt">
              <v:stroke miterlimit="4"/>
              <v:textbox inset="0,0,0,0">
                <w:txbxContent>
                  <w:p w14:paraId="6690367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346AF"/>
    <w:multiLevelType w:val="hybridMultilevel"/>
    <w:tmpl w:val="10527BF6"/>
    <w:lvl w:ilvl="0" w:tplc="B94AFF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B3F04"/>
    <w:multiLevelType w:val="hybridMultilevel"/>
    <w:tmpl w:val="49D6F468"/>
    <w:lvl w:ilvl="0" w:tplc="CFEAF91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462152">
    <w:abstractNumId w:val="0"/>
  </w:num>
  <w:num w:numId="2" w16cid:durableId="1742560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521"/>
    <w:rsid w:val="0000690A"/>
    <w:rsid w:val="00006F05"/>
    <w:rsid w:val="00011317"/>
    <w:rsid w:val="00042A18"/>
    <w:rsid w:val="00052D58"/>
    <w:rsid w:val="00053303"/>
    <w:rsid w:val="00056E63"/>
    <w:rsid w:val="00057F7D"/>
    <w:rsid w:val="00071E05"/>
    <w:rsid w:val="00074220"/>
    <w:rsid w:val="000B1781"/>
    <w:rsid w:val="000C0D5A"/>
    <w:rsid w:val="000D09F4"/>
    <w:rsid w:val="000F0D9F"/>
    <w:rsid w:val="001120DD"/>
    <w:rsid w:val="00117F33"/>
    <w:rsid w:val="00131958"/>
    <w:rsid w:val="001328B3"/>
    <w:rsid w:val="0015379F"/>
    <w:rsid w:val="00177ED2"/>
    <w:rsid w:val="0018374D"/>
    <w:rsid w:val="001A0271"/>
    <w:rsid w:val="001B348E"/>
    <w:rsid w:val="001B590F"/>
    <w:rsid w:val="001C61CA"/>
    <w:rsid w:val="001F34E3"/>
    <w:rsid w:val="001F598D"/>
    <w:rsid w:val="00217D43"/>
    <w:rsid w:val="00220515"/>
    <w:rsid w:val="00222A5A"/>
    <w:rsid w:val="00234297"/>
    <w:rsid w:val="0025666D"/>
    <w:rsid w:val="002576AE"/>
    <w:rsid w:val="0026640E"/>
    <w:rsid w:val="002711A4"/>
    <w:rsid w:val="0028475D"/>
    <w:rsid w:val="002A502B"/>
    <w:rsid w:val="002C4EC3"/>
    <w:rsid w:val="002F095C"/>
    <w:rsid w:val="00317A9F"/>
    <w:rsid w:val="003374EE"/>
    <w:rsid w:val="0035049E"/>
    <w:rsid w:val="00360FC2"/>
    <w:rsid w:val="0036479D"/>
    <w:rsid w:val="00380BCB"/>
    <w:rsid w:val="00385631"/>
    <w:rsid w:val="00394751"/>
    <w:rsid w:val="003B78A0"/>
    <w:rsid w:val="003C6294"/>
    <w:rsid w:val="003F34E8"/>
    <w:rsid w:val="003F7B5D"/>
    <w:rsid w:val="004142A8"/>
    <w:rsid w:val="00431149"/>
    <w:rsid w:val="004476EB"/>
    <w:rsid w:val="00484E8E"/>
    <w:rsid w:val="00492A70"/>
    <w:rsid w:val="004B044D"/>
    <w:rsid w:val="004B1611"/>
    <w:rsid w:val="004B299F"/>
    <w:rsid w:val="004C724F"/>
    <w:rsid w:val="0050123D"/>
    <w:rsid w:val="00513B7A"/>
    <w:rsid w:val="0051716B"/>
    <w:rsid w:val="00522301"/>
    <w:rsid w:val="00531065"/>
    <w:rsid w:val="005351B2"/>
    <w:rsid w:val="005424B6"/>
    <w:rsid w:val="005430F0"/>
    <w:rsid w:val="0055561E"/>
    <w:rsid w:val="00560805"/>
    <w:rsid w:val="005613D9"/>
    <w:rsid w:val="005847E1"/>
    <w:rsid w:val="00590368"/>
    <w:rsid w:val="00595A9D"/>
    <w:rsid w:val="005A3C6D"/>
    <w:rsid w:val="005B35F8"/>
    <w:rsid w:val="005B7A7D"/>
    <w:rsid w:val="006026A4"/>
    <w:rsid w:val="0061504B"/>
    <w:rsid w:val="006168B9"/>
    <w:rsid w:val="00630958"/>
    <w:rsid w:val="006336A4"/>
    <w:rsid w:val="00635AC3"/>
    <w:rsid w:val="00652C72"/>
    <w:rsid w:val="006837C6"/>
    <w:rsid w:val="006907D2"/>
    <w:rsid w:val="006C18F3"/>
    <w:rsid w:val="006C380E"/>
    <w:rsid w:val="006C59FC"/>
    <w:rsid w:val="006D3E2E"/>
    <w:rsid w:val="006E5DB8"/>
    <w:rsid w:val="006E6AE7"/>
    <w:rsid w:val="007120D0"/>
    <w:rsid w:val="00720053"/>
    <w:rsid w:val="00733D77"/>
    <w:rsid w:val="00734C27"/>
    <w:rsid w:val="007519DD"/>
    <w:rsid w:val="007A0CBE"/>
    <w:rsid w:val="007C1D5B"/>
    <w:rsid w:val="007D0C5B"/>
    <w:rsid w:val="007D1E5F"/>
    <w:rsid w:val="007F5303"/>
    <w:rsid w:val="0083154C"/>
    <w:rsid w:val="008376D1"/>
    <w:rsid w:val="0087755D"/>
    <w:rsid w:val="008A6B42"/>
    <w:rsid w:val="008B02C0"/>
    <w:rsid w:val="008B5941"/>
    <w:rsid w:val="008D61F6"/>
    <w:rsid w:val="008D6CD6"/>
    <w:rsid w:val="008D7653"/>
    <w:rsid w:val="008E3680"/>
    <w:rsid w:val="00900246"/>
    <w:rsid w:val="009046EA"/>
    <w:rsid w:val="00915BF3"/>
    <w:rsid w:val="009422FE"/>
    <w:rsid w:val="009560CF"/>
    <w:rsid w:val="00956BA4"/>
    <w:rsid w:val="009B454C"/>
    <w:rsid w:val="009C15A3"/>
    <w:rsid w:val="009D56B2"/>
    <w:rsid w:val="009E349F"/>
    <w:rsid w:val="009E5662"/>
    <w:rsid w:val="00A14187"/>
    <w:rsid w:val="00A2210B"/>
    <w:rsid w:val="00A526F7"/>
    <w:rsid w:val="00A56268"/>
    <w:rsid w:val="00A600FD"/>
    <w:rsid w:val="00A7775C"/>
    <w:rsid w:val="00A779CF"/>
    <w:rsid w:val="00A871BA"/>
    <w:rsid w:val="00AA2E05"/>
    <w:rsid w:val="00AA4D38"/>
    <w:rsid w:val="00AA5FAD"/>
    <w:rsid w:val="00AB22C8"/>
    <w:rsid w:val="00AC2C04"/>
    <w:rsid w:val="00AD6020"/>
    <w:rsid w:val="00B25508"/>
    <w:rsid w:val="00B61A77"/>
    <w:rsid w:val="00B63D53"/>
    <w:rsid w:val="00B6797D"/>
    <w:rsid w:val="00B81270"/>
    <w:rsid w:val="00B82EBF"/>
    <w:rsid w:val="00B84815"/>
    <w:rsid w:val="00B931FF"/>
    <w:rsid w:val="00BA2D7A"/>
    <w:rsid w:val="00BB7AA5"/>
    <w:rsid w:val="00BC436A"/>
    <w:rsid w:val="00BC456E"/>
    <w:rsid w:val="00BC5711"/>
    <w:rsid w:val="00BD5A84"/>
    <w:rsid w:val="00BD7AB8"/>
    <w:rsid w:val="00BE0495"/>
    <w:rsid w:val="00BE45C7"/>
    <w:rsid w:val="00C0380E"/>
    <w:rsid w:val="00C16100"/>
    <w:rsid w:val="00C20077"/>
    <w:rsid w:val="00C3720E"/>
    <w:rsid w:val="00C452F5"/>
    <w:rsid w:val="00C47583"/>
    <w:rsid w:val="00C62331"/>
    <w:rsid w:val="00C81D1A"/>
    <w:rsid w:val="00C83242"/>
    <w:rsid w:val="00C97F9D"/>
    <w:rsid w:val="00CA021B"/>
    <w:rsid w:val="00CA1509"/>
    <w:rsid w:val="00CA7A00"/>
    <w:rsid w:val="00CB641A"/>
    <w:rsid w:val="00CC3BF2"/>
    <w:rsid w:val="00CC68B7"/>
    <w:rsid w:val="00CE221C"/>
    <w:rsid w:val="00D0149A"/>
    <w:rsid w:val="00D151D3"/>
    <w:rsid w:val="00D20521"/>
    <w:rsid w:val="00D229CF"/>
    <w:rsid w:val="00D36A52"/>
    <w:rsid w:val="00D4106A"/>
    <w:rsid w:val="00D45A16"/>
    <w:rsid w:val="00D64265"/>
    <w:rsid w:val="00D74D41"/>
    <w:rsid w:val="00D86940"/>
    <w:rsid w:val="00D97AA7"/>
    <w:rsid w:val="00DB01CE"/>
    <w:rsid w:val="00DF1E08"/>
    <w:rsid w:val="00E07F9B"/>
    <w:rsid w:val="00E1323D"/>
    <w:rsid w:val="00E13D04"/>
    <w:rsid w:val="00E41A59"/>
    <w:rsid w:val="00E62E6A"/>
    <w:rsid w:val="00EA0E03"/>
    <w:rsid w:val="00EA461B"/>
    <w:rsid w:val="00EA5071"/>
    <w:rsid w:val="00EE360D"/>
    <w:rsid w:val="00EF5CC2"/>
    <w:rsid w:val="00EF74D3"/>
    <w:rsid w:val="00F01D6D"/>
    <w:rsid w:val="00F41888"/>
    <w:rsid w:val="00F61609"/>
    <w:rsid w:val="00F72BDB"/>
    <w:rsid w:val="00F800C3"/>
    <w:rsid w:val="00F9529D"/>
    <w:rsid w:val="00F96DC0"/>
    <w:rsid w:val="00FB23C7"/>
    <w:rsid w:val="00FB59B7"/>
    <w:rsid w:val="00FC0344"/>
    <w:rsid w:val="00FC1599"/>
    <w:rsid w:val="00FC5BAE"/>
    <w:rsid w:val="00FC69E0"/>
    <w:rsid w:val="00FE6EBD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028D0F4"/>
  <w15:docId w15:val="{38D47789-33E6-42D3-95AD-FA6CD4C3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36"/>
        <w:tab w:val="right" w:pos="9072"/>
      </w:tabs>
      <w:spacing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idipagina">
    <w:name w:val="footer"/>
    <w:pPr>
      <w:tabs>
        <w:tab w:val="center" w:pos="4536"/>
        <w:tab w:val="right" w:pos="9072"/>
      </w:tabs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uiPriority w:val="99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paragraph" w:customStyle="1" w:styleId="Default">
    <w:name w:val="Default"/>
    <w:pPr>
      <w:spacing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ui-provider">
    <w:name w:val="ui-provider"/>
    <w:basedOn w:val="Carpredefinitoparagrafo"/>
    <w:rsid w:val="0000690A"/>
  </w:style>
  <w:style w:type="paragraph" w:styleId="Revisione">
    <w:name w:val="Revision"/>
    <w:hidden/>
    <w:uiPriority w:val="99"/>
    <w:semiHidden/>
    <w:rsid w:val="002205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styleId="Rimandocommento">
    <w:name w:val="annotation reference"/>
    <w:basedOn w:val="Carpredefinitoparagrafo"/>
    <w:uiPriority w:val="99"/>
    <w:semiHidden/>
    <w:unhideWhenUsed/>
    <w:rsid w:val="007A0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A0C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A0CBE"/>
    <w:rPr>
      <w:rFonts w:ascii="Calibri" w:hAnsi="Calibri" w:cs="Arial Unicode MS"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0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0CBE"/>
    <w:rPr>
      <w:rFonts w:ascii="Calibri" w:hAnsi="Calibri" w:cs="Arial Unicode MS"/>
      <w:b/>
      <w:bCs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479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FF6DF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2C72"/>
    <w:rPr>
      <w:color w:val="FF00FF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7F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837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</w:pPr>
    <w:rPr>
      <w:rFonts w:eastAsiaTheme="minorHAnsi" w:cs="Calibri"/>
      <w:color w:val="auto"/>
      <w:bdr w:val="none" w:sz="0" w:space="0" w:color="auto"/>
      <w:lang w:val="it-IT"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64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4FD3A-736C-4ABE-AADE-AA7E9CD103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VOLTOLINI, MARIA LUISA</dc:creator>
  <cp:lastModifiedBy>LAURA FIORINI</cp:lastModifiedBy>
  <cp:revision>5</cp:revision>
  <cp:lastPrinted>2025-06-13T06:51:00Z</cp:lastPrinted>
  <dcterms:created xsi:type="dcterms:W3CDTF">2025-06-18T11:46:00Z</dcterms:created>
  <dcterms:modified xsi:type="dcterms:W3CDTF">2025-06-20T06:48:00Z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2023-10-10T12:30:05Z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0e8b0f2e-5d91-40ee-9c08-cc7ec180bfcf</vt:lpwstr>
  </property>
  <property fmtid="{D5CDD505-2E9C-101B-9397-08002B2CF9AE}" pid="8" name="MSIP_Label_ba5d11a1-6d11-47b2-81cf-3aeca63a1b8f_ContentBits">
    <vt:lpwstr>0</vt:lpwstr>
  </property>
</Properties>
</file>